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4BE4F" w14:textId="4611DDFF" w:rsidR="00F9375E" w:rsidRPr="00F9375E" w:rsidRDefault="00C02471" w:rsidP="00F9375E">
      <w:pPr>
        <w:keepNext/>
        <w:keepLines/>
        <w:spacing w:before="480" w:after="0" w:line="276" w:lineRule="auto"/>
        <w:jc w:val="center"/>
        <w:outlineLvl w:val="0"/>
        <w:rPr>
          <w:rFonts w:ascii="Calibri" w:eastAsia="MS Gothic" w:hAnsi="Calibri" w:cs="Times New Roman"/>
          <w:b/>
          <w:bCs/>
          <w:kern w:val="0"/>
          <w:sz w:val="28"/>
          <w:szCs w:val="28"/>
          <w:lang w:val="en-US"/>
          <w14:ligatures w14:val="none"/>
        </w:rPr>
      </w:pPr>
      <w:r w:rsidRPr="00F9375E">
        <w:rPr>
          <w:rFonts w:ascii="Calibri" w:eastAsia="MS Gothic" w:hAnsi="Calibri" w:cs="Times New Roman"/>
          <w:b/>
          <w:bCs/>
          <w:kern w:val="0"/>
          <w:sz w:val="28"/>
          <w:szCs w:val="28"/>
          <w:lang w:val="en-US"/>
          <w14:ligatures w14:val="none"/>
        </w:rPr>
        <w:t>SERVICE TRAILERS WITH MOBILE TELECOMMUNICATION MAST</w:t>
      </w:r>
      <w:r w:rsidR="00361664">
        <w:rPr>
          <w:rFonts w:ascii="Calibri" w:eastAsia="MS Gothic" w:hAnsi="Calibri" w:cs="Times New Roman"/>
          <w:b/>
          <w:bCs/>
          <w:kern w:val="0"/>
          <w:sz w:val="28"/>
          <w:szCs w:val="28"/>
          <w:lang w:val="en-US"/>
          <w14:ligatures w14:val="none"/>
        </w:rPr>
        <w:t xml:space="preserve"> – FUNCTIONAL and TECHNICAL REQUIREMENTS</w:t>
      </w:r>
    </w:p>
    <w:p w14:paraId="6D632F1B" w14:textId="77777777" w:rsidR="00F9375E" w:rsidRPr="00F9375E" w:rsidRDefault="00F9375E" w:rsidP="00BB323B">
      <w:pPr>
        <w:jc w:val="both"/>
        <w:rPr>
          <w:rFonts w:asciiTheme="majorHAnsi" w:eastAsiaTheme="majorEastAsia" w:hAnsiTheme="majorHAnsi" w:cstheme="majorBidi"/>
          <w:color w:val="2F5496" w:themeColor="accent1" w:themeShade="BF"/>
        </w:rPr>
      </w:pPr>
    </w:p>
    <w:p w14:paraId="1BC44595" w14:textId="2A1E4849" w:rsidR="00F9375E" w:rsidRDefault="00F9375E" w:rsidP="00F9375E">
      <w:pPr>
        <w:jc w:val="both"/>
      </w:pPr>
      <w:proofErr w:type="spellStart"/>
      <w:r>
        <w:t>Three</w:t>
      </w:r>
      <w:proofErr w:type="spellEnd"/>
      <w:r>
        <w:t xml:space="preserve"> (3) </w:t>
      </w:r>
      <w:proofErr w:type="spellStart"/>
      <w:r>
        <w:t>service</w:t>
      </w:r>
      <w:proofErr w:type="spellEnd"/>
      <w:r>
        <w:t xml:space="preserve"> </w:t>
      </w:r>
      <w:proofErr w:type="spellStart"/>
      <w:r>
        <w:t>trailers</w:t>
      </w:r>
      <w:proofErr w:type="spellEnd"/>
      <w:r>
        <w:t xml:space="preserve"> </w:t>
      </w:r>
      <w:proofErr w:type="spellStart"/>
      <w:r>
        <w:t>shall</w:t>
      </w:r>
      <w:proofErr w:type="spellEnd"/>
      <w:r>
        <w:t xml:space="preserve"> be </w:t>
      </w:r>
      <w:proofErr w:type="spellStart"/>
      <w:r>
        <w:t>supplied</w:t>
      </w:r>
      <w:proofErr w:type="spellEnd"/>
      <w:r>
        <w:t xml:space="preserve">, </w:t>
      </w:r>
      <w:proofErr w:type="spellStart"/>
      <w:r>
        <w:t>serving</w:t>
      </w:r>
      <w:proofErr w:type="spellEnd"/>
      <w:r>
        <w:t xml:space="preserve"> as </w:t>
      </w:r>
      <w:proofErr w:type="spellStart"/>
      <w:r>
        <w:t>mobile</w:t>
      </w:r>
      <w:proofErr w:type="spellEnd"/>
      <w:r>
        <w:t xml:space="preserve"> </w:t>
      </w:r>
      <w:proofErr w:type="spellStart"/>
      <w:r>
        <w:t>units</w:t>
      </w:r>
      <w:proofErr w:type="spellEnd"/>
      <w:r>
        <w:t xml:space="preserve"> </w:t>
      </w:r>
      <w:proofErr w:type="spellStart"/>
      <w:r>
        <w:t>for</w:t>
      </w:r>
      <w:proofErr w:type="spellEnd"/>
      <w:r>
        <w:t xml:space="preserve"> </w:t>
      </w:r>
      <w:proofErr w:type="spellStart"/>
      <w:r>
        <w:t>the</w:t>
      </w:r>
      <w:proofErr w:type="spellEnd"/>
      <w:r>
        <w:t xml:space="preserve"> </w:t>
      </w:r>
      <w:proofErr w:type="spellStart"/>
      <w:r>
        <w:t>installation</w:t>
      </w:r>
      <w:proofErr w:type="spellEnd"/>
      <w:r>
        <w:t xml:space="preserve"> </w:t>
      </w:r>
      <w:proofErr w:type="spellStart"/>
      <w:r>
        <w:t>of</w:t>
      </w:r>
      <w:proofErr w:type="spellEnd"/>
      <w:r>
        <w:t xml:space="preserve"> </w:t>
      </w:r>
      <w:proofErr w:type="spellStart"/>
      <w:r>
        <w:t>telecommunication</w:t>
      </w:r>
      <w:proofErr w:type="spellEnd"/>
      <w:r>
        <w:t xml:space="preserve"> </w:t>
      </w:r>
      <w:proofErr w:type="spellStart"/>
      <w:r>
        <w:t>equipment</w:t>
      </w:r>
      <w:proofErr w:type="spellEnd"/>
      <w:r>
        <w:t xml:space="preserve">. </w:t>
      </w:r>
    </w:p>
    <w:p w14:paraId="4B6BA811" w14:textId="77777777" w:rsidR="00C02471" w:rsidRPr="00B839C8" w:rsidRDefault="00C02471" w:rsidP="00C02471">
      <w:pPr>
        <w:pBdr>
          <w:bottom w:val="single" w:sz="4" w:space="1" w:color="auto"/>
        </w:pBdr>
        <w:rPr>
          <w:lang w:val="en-GB"/>
        </w:rPr>
      </w:pPr>
      <w:r w:rsidRPr="00B839C8">
        <w:rPr>
          <w:b/>
          <w:bCs/>
          <w:lang w:val="en-GB"/>
        </w:rPr>
        <w:t>DESCRIPTION</w:t>
      </w:r>
    </w:p>
    <w:p w14:paraId="570769E4" w14:textId="2EF47080" w:rsidR="00F9375E" w:rsidRDefault="00F9375E" w:rsidP="00F9375E">
      <w:pPr>
        <w:jc w:val="both"/>
      </w:pPr>
      <w:proofErr w:type="spellStart"/>
      <w:r>
        <w:t>Each</w:t>
      </w:r>
      <w:proofErr w:type="spellEnd"/>
      <w:r>
        <w:t xml:space="preserve"> </w:t>
      </w:r>
      <w:proofErr w:type="spellStart"/>
      <w:r>
        <w:t>trailer</w:t>
      </w:r>
      <w:proofErr w:type="spellEnd"/>
      <w:r>
        <w:t xml:space="preserve"> </w:t>
      </w:r>
      <w:proofErr w:type="spellStart"/>
      <w:r>
        <w:t>shall</w:t>
      </w:r>
      <w:proofErr w:type="spellEnd"/>
      <w:r>
        <w:t xml:space="preserve"> be </w:t>
      </w:r>
      <w:proofErr w:type="spellStart"/>
      <w:r>
        <w:t>equipped</w:t>
      </w:r>
      <w:proofErr w:type="spellEnd"/>
      <w:r>
        <w:t xml:space="preserve"> </w:t>
      </w:r>
      <w:proofErr w:type="spellStart"/>
      <w:r>
        <w:t>with</w:t>
      </w:r>
      <w:proofErr w:type="spellEnd"/>
      <w:r>
        <w:t xml:space="preserve"> </w:t>
      </w:r>
      <w:proofErr w:type="spellStart"/>
      <w:r>
        <w:t>the</w:t>
      </w:r>
      <w:proofErr w:type="spellEnd"/>
      <w:r>
        <w:t xml:space="preserve"> </w:t>
      </w:r>
      <w:proofErr w:type="spellStart"/>
      <w:r>
        <w:t>following</w:t>
      </w:r>
      <w:proofErr w:type="spellEnd"/>
      <w:r>
        <w:t xml:space="preserve"> </w:t>
      </w:r>
      <w:proofErr w:type="spellStart"/>
      <w:r>
        <w:t>key</w:t>
      </w:r>
      <w:proofErr w:type="spellEnd"/>
      <w:r>
        <w:t xml:space="preserve"> </w:t>
      </w:r>
      <w:proofErr w:type="spellStart"/>
      <w:r>
        <w:t>components</w:t>
      </w:r>
      <w:proofErr w:type="spellEnd"/>
      <w:r>
        <w:t>:</w:t>
      </w:r>
    </w:p>
    <w:p w14:paraId="52762AF1" w14:textId="77777777" w:rsidR="00F9375E" w:rsidRDefault="00F9375E" w:rsidP="00F9375E">
      <w:pPr>
        <w:pStyle w:val="ListBullet"/>
        <w:tabs>
          <w:tab w:val="num" w:pos="360"/>
        </w:tabs>
        <w:ind w:left="360" w:hanging="360"/>
        <w:jc w:val="both"/>
      </w:pPr>
      <w:r w:rsidRPr="00F9375E">
        <w:rPr>
          <w:b/>
          <w:bCs/>
        </w:rPr>
        <w:t>Telescopic mast:</w:t>
      </w:r>
      <w:r>
        <w:t xml:space="preserve"> A 10-meter telescopic mast enabling the placement of antennas at an appropriate height. The mast shall be capable of operating in the fully extended state without the need for side guy wires fixed to anchors outside the trailer. The lifting and lowering mechanism of the mast may be pneumatic, mechanical using steel cables, or </w:t>
      </w:r>
      <w:proofErr w:type="gramStart"/>
      <w:r>
        <w:t>screw-driven</w:t>
      </w:r>
      <w:proofErr w:type="gramEnd"/>
      <w:r>
        <w:t>. The system shall ensure safe operation even when the mast is partially extended.</w:t>
      </w:r>
    </w:p>
    <w:p w14:paraId="1A5A3499" w14:textId="77777777" w:rsidR="00F9375E" w:rsidRDefault="00F9375E" w:rsidP="00F9375E">
      <w:pPr>
        <w:pStyle w:val="ListBullet"/>
        <w:tabs>
          <w:tab w:val="num" w:pos="360"/>
        </w:tabs>
        <w:ind w:left="360" w:hanging="360"/>
        <w:jc w:val="both"/>
      </w:pPr>
      <w:r w:rsidRPr="00F9375E">
        <w:rPr>
          <w:b/>
          <w:bCs/>
        </w:rPr>
        <w:t>Diesel generator:</w:t>
      </w:r>
      <w:r>
        <w:t xml:space="preserve"> A </w:t>
      </w:r>
      <w:proofErr w:type="gramStart"/>
      <w:r>
        <w:t>5 kW</w:t>
      </w:r>
      <w:proofErr w:type="gramEnd"/>
      <w:r>
        <w:t xml:space="preserve"> diesel generator shall be provided for powering the equipment.</w:t>
      </w:r>
    </w:p>
    <w:p w14:paraId="11A08B48" w14:textId="77777777" w:rsidR="00F9375E" w:rsidRDefault="00F9375E" w:rsidP="00F9375E">
      <w:pPr>
        <w:pStyle w:val="ListBullet"/>
        <w:tabs>
          <w:tab w:val="num" w:pos="360"/>
        </w:tabs>
        <w:ind w:left="360" w:hanging="360"/>
        <w:jc w:val="both"/>
      </w:pPr>
      <w:r w:rsidRPr="00F9375E">
        <w:rPr>
          <w:b/>
          <w:bCs/>
        </w:rPr>
        <w:t>Cabinet for telecommunication equipment:</w:t>
      </w:r>
      <w:r>
        <w:t xml:space="preserve"> The cabinet shall comply with IP65 standards, have an internal width of 19 inches with appropriate side mounting rails, and a depth in accordance with ETSI requirements. Forced ventilation during operation shall be provided.</w:t>
      </w:r>
    </w:p>
    <w:p w14:paraId="570BF763" w14:textId="4E1AB9C7" w:rsidR="00F9375E" w:rsidRDefault="00F9375E" w:rsidP="00F9375E">
      <w:pPr>
        <w:pStyle w:val="ListBullet"/>
        <w:tabs>
          <w:tab w:val="num" w:pos="360"/>
        </w:tabs>
        <w:ind w:left="360" w:hanging="360"/>
      </w:pPr>
      <w:r w:rsidRPr="00F9375E">
        <w:rPr>
          <w:b/>
          <w:bCs/>
        </w:rPr>
        <w:t>Antenna</w:t>
      </w:r>
      <w:r>
        <w:t xml:space="preserve"> </w:t>
      </w:r>
      <w:r w:rsidRPr="00F9375E">
        <w:rPr>
          <w:b/>
          <w:bCs/>
        </w:rPr>
        <w:t>rotators:</w:t>
      </w:r>
      <w:r>
        <w:br/>
        <w:t xml:space="preserve">  - One rotator shall provide azimuth and elevation control for a directional parabolic antenna for uplink.</w:t>
      </w:r>
      <w:r>
        <w:br/>
        <w:t xml:space="preserve">  - A second rotator shall provide azimuth control for a sector antenna for 5G frequency 2.3 GHz (N40).</w:t>
      </w:r>
    </w:p>
    <w:p w14:paraId="011E6D95" w14:textId="77777777" w:rsidR="00F9375E" w:rsidRDefault="00F9375E" w:rsidP="00F9375E">
      <w:pPr>
        <w:pStyle w:val="ListBullet"/>
        <w:tabs>
          <w:tab w:val="num" w:pos="360"/>
        </w:tabs>
        <w:ind w:left="360" w:hanging="360"/>
        <w:jc w:val="both"/>
      </w:pPr>
      <w:r w:rsidRPr="00F9375E">
        <w:rPr>
          <w:b/>
          <w:bCs/>
        </w:rPr>
        <w:t>Starlink connection:</w:t>
      </w:r>
      <w:r>
        <w:t xml:space="preserve"> The trailer shall be equipped with an integrated Starlink connection to ensure backup connectivity.</w:t>
      </w:r>
    </w:p>
    <w:p w14:paraId="075E8DBA" w14:textId="77777777" w:rsidR="00F9375E" w:rsidRDefault="00F9375E" w:rsidP="00F9375E">
      <w:pPr>
        <w:pStyle w:val="ListBullet"/>
        <w:tabs>
          <w:tab w:val="num" w:pos="360"/>
        </w:tabs>
        <w:ind w:left="360" w:hanging="360"/>
        <w:jc w:val="both"/>
      </w:pPr>
      <w:r w:rsidRPr="00F9375E">
        <w:rPr>
          <w:b/>
          <w:bCs/>
        </w:rPr>
        <w:t>UPS (Uninterruptible Power Supply):</w:t>
      </w:r>
      <w:r>
        <w:t xml:space="preserve"> A UPS with at least 30 minutes of autonomy shall be provided to ensure uninterrupted operation during refueling of the generator.</w:t>
      </w:r>
    </w:p>
    <w:p w14:paraId="516FCC92" w14:textId="77777777" w:rsidR="00F9375E" w:rsidRDefault="00F9375E" w:rsidP="00F9375E">
      <w:pPr>
        <w:pStyle w:val="ListBullet"/>
        <w:tabs>
          <w:tab w:val="num" w:pos="360"/>
        </w:tabs>
        <w:ind w:left="360" w:hanging="360"/>
        <w:jc w:val="both"/>
      </w:pPr>
      <w:r w:rsidRPr="00F9375E">
        <w:rPr>
          <w:b/>
          <w:bCs/>
        </w:rPr>
        <w:t>Electrical wiring:</w:t>
      </w:r>
      <w:r>
        <w:t xml:space="preserve"> The trailer shall allow connection to an external 220 VAC power supply. An automatic transfer switch shall toggle between external supply and the generator, with all power always routed through the UPS.</w:t>
      </w:r>
    </w:p>
    <w:p w14:paraId="4907E4A1" w14:textId="77777777" w:rsidR="00F9375E" w:rsidRDefault="00F9375E" w:rsidP="00F9375E">
      <w:pPr>
        <w:pStyle w:val="ListBullet"/>
        <w:tabs>
          <w:tab w:val="num" w:pos="360"/>
        </w:tabs>
        <w:ind w:left="360" w:hanging="360"/>
        <w:jc w:val="both"/>
      </w:pPr>
      <w:r w:rsidRPr="00F9375E">
        <w:rPr>
          <w:b/>
          <w:bCs/>
        </w:rPr>
        <w:t>Control cabinet:</w:t>
      </w:r>
      <w:r>
        <w:t xml:space="preserve"> A separate cabinet shall be provided for the equipment controlling the rotators and the raising/lowering of the mast.</w:t>
      </w:r>
    </w:p>
    <w:p w14:paraId="351BC11A" w14:textId="118D9C6A" w:rsidR="00F9375E" w:rsidRPr="00F9375E" w:rsidRDefault="00C02471" w:rsidP="00F9375E">
      <w:pPr>
        <w:pBdr>
          <w:bottom w:val="single" w:sz="4" w:space="1" w:color="auto"/>
        </w:pBdr>
        <w:jc w:val="both"/>
        <w:rPr>
          <w:b/>
          <w:bCs/>
        </w:rPr>
      </w:pPr>
      <w:r w:rsidRPr="00F9375E">
        <w:rPr>
          <w:b/>
          <w:bCs/>
        </w:rPr>
        <w:t>TECHNICAL REQUIREMENTS OF THE TRAILER</w:t>
      </w:r>
    </w:p>
    <w:p w14:paraId="64DE1003" w14:textId="77777777" w:rsidR="00F9375E" w:rsidRDefault="00F9375E" w:rsidP="00F9375E">
      <w:pPr>
        <w:pStyle w:val="ListBullet"/>
        <w:numPr>
          <w:ilvl w:val="0"/>
          <w:numId w:val="4"/>
        </w:numPr>
        <w:ind w:left="360"/>
      </w:pPr>
      <w:r w:rsidRPr="00F9375E">
        <w:rPr>
          <w:b/>
          <w:bCs/>
        </w:rPr>
        <w:t>Total weight:</w:t>
      </w:r>
      <w:r>
        <w:t xml:space="preserve"> The total weight shall not exceed 750 kg.</w:t>
      </w:r>
    </w:p>
    <w:p w14:paraId="361926BF" w14:textId="77777777" w:rsidR="00F9375E" w:rsidRDefault="00F9375E" w:rsidP="00F9375E">
      <w:pPr>
        <w:pStyle w:val="ListBullet"/>
        <w:numPr>
          <w:ilvl w:val="0"/>
          <w:numId w:val="4"/>
        </w:numPr>
        <w:ind w:left="360"/>
      </w:pPr>
      <w:proofErr w:type="gramStart"/>
      <w:r w:rsidRPr="00F9375E">
        <w:rPr>
          <w:b/>
          <w:bCs/>
        </w:rPr>
        <w:t>Brake</w:t>
      </w:r>
      <w:proofErr w:type="gramEnd"/>
      <w:r w:rsidRPr="00F9375E">
        <w:rPr>
          <w:b/>
          <w:bCs/>
        </w:rPr>
        <w:t>:</w:t>
      </w:r>
      <w:r>
        <w:t xml:space="preserve"> The trailer shall be equipped with an overrun brake.</w:t>
      </w:r>
    </w:p>
    <w:p w14:paraId="7DF03730" w14:textId="77777777" w:rsidR="00F9375E" w:rsidRDefault="00F9375E" w:rsidP="00F9375E">
      <w:pPr>
        <w:pStyle w:val="ListBullet"/>
        <w:numPr>
          <w:ilvl w:val="0"/>
          <w:numId w:val="4"/>
        </w:numPr>
        <w:ind w:left="360"/>
      </w:pPr>
      <w:r w:rsidRPr="00F9375E">
        <w:rPr>
          <w:b/>
          <w:bCs/>
        </w:rPr>
        <w:t>Stability:</w:t>
      </w:r>
      <w:r>
        <w:t xml:space="preserve"> The trailer </w:t>
      </w:r>
      <w:proofErr w:type="gramStart"/>
      <w:r>
        <w:t>shall</w:t>
      </w:r>
      <w:proofErr w:type="gramEnd"/>
      <w:r>
        <w:t xml:space="preserve"> be equipped with extendable legs to ensure stability during operation.</w:t>
      </w:r>
    </w:p>
    <w:p w14:paraId="0382296C" w14:textId="77777777" w:rsidR="00F9375E" w:rsidRDefault="00F9375E" w:rsidP="00F9375E">
      <w:pPr>
        <w:pStyle w:val="ListBullet"/>
        <w:numPr>
          <w:ilvl w:val="0"/>
          <w:numId w:val="4"/>
        </w:numPr>
        <w:ind w:left="360"/>
      </w:pPr>
      <w:r w:rsidRPr="00F9375E">
        <w:rPr>
          <w:b/>
          <w:bCs/>
        </w:rPr>
        <w:t>Construction:</w:t>
      </w:r>
      <w:r>
        <w:t xml:space="preserve"> The trailer shall be manufactured from galvanized structural elements.</w:t>
      </w:r>
    </w:p>
    <w:p w14:paraId="337BC6D0" w14:textId="77777777" w:rsidR="00F9375E" w:rsidRDefault="00F9375E" w:rsidP="00F9375E">
      <w:pPr>
        <w:pStyle w:val="ListBullet"/>
        <w:numPr>
          <w:ilvl w:val="0"/>
          <w:numId w:val="4"/>
        </w:numPr>
        <w:ind w:left="360"/>
      </w:pPr>
      <w:r w:rsidRPr="00F9375E">
        <w:rPr>
          <w:b/>
          <w:bCs/>
        </w:rPr>
        <w:t>Hitch:</w:t>
      </w:r>
      <w:r>
        <w:t xml:space="preserve"> The trailer shall be fitted with a 50 mm ISO towing hook (Class A – UNECE Regulation No. 55).</w:t>
      </w:r>
    </w:p>
    <w:p w14:paraId="2E86E458" w14:textId="77777777" w:rsidR="00F9375E" w:rsidRDefault="00F9375E" w:rsidP="00F9375E">
      <w:pPr>
        <w:pStyle w:val="ListBullet"/>
        <w:numPr>
          <w:ilvl w:val="0"/>
          <w:numId w:val="4"/>
        </w:numPr>
        <w:ind w:left="360"/>
      </w:pPr>
      <w:r w:rsidRPr="00F9375E">
        <w:rPr>
          <w:b/>
          <w:bCs/>
        </w:rPr>
        <w:t>Electrical connector:</w:t>
      </w:r>
      <w:r>
        <w:t xml:space="preserve"> The trailer shall be equipped with a 13-pin standard electrical connector.</w:t>
      </w:r>
    </w:p>
    <w:p w14:paraId="273FED32" w14:textId="44465E3A" w:rsidR="00BB323B" w:rsidRPr="00BB323B" w:rsidRDefault="00F9375E" w:rsidP="00F9375E">
      <w:pPr>
        <w:pStyle w:val="ListBullet"/>
        <w:numPr>
          <w:ilvl w:val="0"/>
          <w:numId w:val="4"/>
        </w:numPr>
        <w:ind w:left="360"/>
      </w:pPr>
      <w:r w:rsidRPr="00F9375E">
        <w:rPr>
          <w:b/>
          <w:bCs/>
        </w:rPr>
        <w:t>Certification:</w:t>
      </w:r>
      <w:r>
        <w:t xml:space="preserve"> The trailer shall be certified for road use.</w:t>
      </w:r>
    </w:p>
    <w:sectPr w:rsidR="00BB323B" w:rsidRPr="00BB323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C0CB8" w14:textId="77777777" w:rsidR="001316E4" w:rsidRDefault="001316E4" w:rsidP="00944D1C">
      <w:pPr>
        <w:spacing w:after="0" w:line="240" w:lineRule="auto"/>
      </w:pPr>
      <w:r>
        <w:separator/>
      </w:r>
    </w:p>
  </w:endnote>
  <w:endnote w:type="continuationSeparator" w:id="0">
    <w:p w14:paraId="13E14FA5" w14:textId="77777777" w:rsidR="001316E4" w:rsidRDefault="001316E4" w:rsidP="00944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FF5A" w14:textId="77777777" w:rsidR="001316E4" w:rsidRDefault="001316E4" w:rsidP="00944D1C">
      <w:pPr>
        <w:spacing w:after="0" w:line="240" w:lineRule="auto"/>
      </w:pPr>
      <w:r>
        <w:separator/>
      </w:r>
    </w:p>
  </w:footnote>
  <w:footnote w:type="continuationSeparator" w:id="0">
    <w:p w14:paraId="7078340E" w14:textId="77777777" w:rsidR="001316E4" w:rsidRDefault="001316E4" w:rsidP="00944D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AC725" w14:textId="57899BF5" w:rsidR="00C02471" w:rsidRPr="00C02471" w:rsidRDefault="00361664" w:rsidP="00C02471">
    <w:pPr>
      <w:pStyle w:val="Header"/>
      <w:jc w:val="right"/>
      <w:rPr>
        <w:lang w:val="en-US"/>
      </w:rPr>
    </w:pPr>
    <w:r>
      <w:rPr>
        <w:lang w:val="en-US"/>
      </w:rPr>
      <w:t>P4.2_</w:t>
    </w:r>
    <w:r w:rsidR="00C02471">
      <w:rPr>
        <w:lang w:val="en-US"/>
      </w:rPr>
      <w:t xml:space="preserve">Service </w:t>
    </w:r>
    <w:proofErr w:type="spellStart"/>
    <w:r w:rsidR="00C02471">
      <w:rPr>
        <w:lang w:val="en-US"/>
      </w:rPr>
      <w:t>trailers_Requirements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45691C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47A502B"/>
    <w:multiLevelType w:val="multilevel"/>
    <w:tmpl w:val="69E26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5571AF"/>
    <w:multiLevelType w:val="multilevel"/>
    <w:tmpl w:val="3E7C9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9E2824"/>
    <w:multiLevelType w:val="hybridMultilevel"/>
    <w:tmpl w:val="2DD82B1A"/>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40085651">
    <w:abstractNumId w:val="1"/>
  </w:num>
  <w:num w:numId="2" w16cid:durableId="1531531376">
    <w:abstractNumId w:val="2"/>
  </w:num>
  <w:num w:numId="3" w16cid:durableId="2041785428">
    <w:abstractNumId w:val="0"/>
  </w:num>
  <w:num w:numId="4" w16cid:durableId="5249075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A0B"/>
    <w:rsid w:val="00062618"/>
    <w:rsid w:val="001316E4"/>
    <w:rsid w:val="001349A4"/>
    <w:rsid w:val="00174A24"/>
    <w:rsid w:val="00361664"/>
    <w:rsid w:val="00391F1A"/>
    <w:rsid w:val="003C5EE0"/>
    <w:rsid w:val="004C2B90"/>
    <w:rsid w:val="007A5FAB"/>
    <w:rsid w:val="007C1A0B"/>
    <w:rsid w:val="008D5B60"/>
    <w:rsid w:val="00944D1C"/>
    <w:rsid w:val="009902FE"/>
    <w:rsid w:val="009D2E68"/>
    <w:rsid w:val="00B47E2E"/>
    <w:rsid w:val="00BB323B"/>
    <w:rsid w:val="00BD5775"/>
    <w:rsid w:val="00C02471"/>
    <w:rsid w:val="00E768EC"/>
    <w:rsid w:val="00EC2630"/>
    <w:rsid w:val="00F9375E"/>
    <w:rsid w:val="00F961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7109D"/>
  <w15:chartTrackingRefBased/>
  <w15:docId w15:val="{16E1C3B4-6DA5-409B-90D5-21FBD1B49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1A0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1A0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1A0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1A0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C1A0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C1A0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1A0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1A0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1A0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1A0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1A0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1A0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1A0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C1A0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C1A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1A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1A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1A0B"/>
    <w:rPr>
      <w:rFonts w:eastAsiaTheme="majorEastAsia" w:cstheme="majorBidi"/>
      <w:color w:val="272727" w:themeColor="text1" w:themeTint="D8"/>
    </w:rPr>
  </w:style>
  <w:style w:type="paragraph" w:styleId="Title">
    <w:name w:val="Title"/>
    <w:basedOn w:val="Normal"/>
    <w:next w:val="Normal"/>
    <w:link w:val="TitleChar"/>
    <w:uiPriority w:val="10"/>
    <w:qFormat/>
    <w:rsid w:val="007C1A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1A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1A0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1A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1A0B"/>
    <w:pPr>
      <w:spacing w:before="160"/>
      <w:jc w:val="center"/>
    </w:pPr>
    <w:rPr>
      <w:i/>
      <w:iCs/>
      <w:color w:val="404040" w:themeColor="text1" w:themeTint="BF"/>
    </w:rPr>
  </w:style>
  <w:style w:type="character" w:customStyle="1" w:styleId="QuoteChar">
    <w:name w:val="Quote Char"/>
    <w:basedOn w:val="DefaultParagraphFont"/>
    <w:link w:val="Quote"/>
    <w:uiPriority w:val="29"/>
    <w:rsid w:val="007C1A0B"/>
    <w:rPr>
      <w:i/>
      <w:iCs/>
      <w:color w:val="404040" w:themeColor="text1" w:themeTint="BF"/>
    </w:rPr>
  </w:style>
  <w:style w:type="paragraph" w:styleId="ListParagraph">
    <w:name w:val="List Paragraph"/>
    <w:basedOn w:val="Normal"/>
    <w:uiPriority w:val="34"/>
    <w:qFormat/>
    <w:rsid w:val="007C1A0B"/>
    <w:pPr>
      <w:ind w:left="720"/>
      <w:contextualSpacing/>
    </w:pPr>
  </w:style>
  <w:style w:type="character" w:styleId="IntenseEmphasis">
    <w:name w:val="Intense Emphasis"/>
    <w:basedOn w:val="DefaultParagraphFont"/>
    <w:uiPriority w:val="21"/>
    <w:qFormat/>
    <w:rsid w:val="007C1A0B"/>
    <w:rPr>
      <w:i/>
      <w:iCs/>
      <w:color w:val="2F5496" w:themeColor="accent1" w:themeShade="BF"/>
    </w:rPr>
  </w:style>
  <w:style w:type="paragraph" w:styleId="IntenseQuote">
    <w:name w:val="Intense Quote"/>
    <w:basedOn w:val="Normal"/>
    <w:next w:val="Normal"/>
    <w:link w:val="IntenseQuoteChar"/>
    <w:uiPriority w:val="30"/>
    <w:qFormat/>
    <w:rsid w:val="007C1A0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1A0B"/>
    <w:rPr>
      <w:i/>
      <w:iCs/>
      <w:color w:val="2F5496" w:themeColor="accent1" w:themeShade="BF"/>
    </w:rPr>
  </w:style>
  <w:style w:type="character" w:styleId="IntenseReference">
    <w:name w:val="Intense Reference"/>
    <w:basedOn w:val="DefaultParagraphFont"/>
    <w:uiPriority w:val="32"/>
    <w:qFormat/>
    <w:rsid w:val="007C1A0B"/>
    <w:rPr>
      <w:b/>
      <w:bCs/>
      <w:smallCaps/>
      <w:color w:val="2F5496" w:themeColor="accent1" w:themeShade="BF"/>
      <w:spacing w:val="5"/>
    </w:rPr>
  </w:style>
  <w:style w:type="paragraph" w:styleId="Header">
    <w:name w:val="header"/>
    <w:basedOn w:val="Normal"/>
    <w:link w:val="HeaderChar"/>
    <w:uiPriority w:val="99"/>
    <w:unhideWhenUsed/>
    <w:rsid w:val="00944D1C"/>
    <w:pPr>
      <w:tabs>
        <w:tab w:val="center" w:pos="4536"/>
        <w:tab w:val="right" w:pos="9072"/>
      </w:tabs>
      <w:spacing w:after="0" w:line="240" w:lineRule="auto"/>
    </w:pPr>
  </w:style>
  <w:style w:type="character" w:customStyle="1" w:styleId="HeaderChar">
    <w:name w:val="Header Char"/>
    <w:basedOn w:val="DefaultParagraphFont"/>
    <w:link w:val="Header"/>
    <w:uiPriority w:val="99"/>
    <w:rsid w:val="00944D1C"/>
  </w:style>
  <w:style w:type="paragraph" w:styleId="Footer">
    <w:name w:val="footer"/>
    <w:basedOn w:val="Normal"/>
    <w:link w:val="FooterChar"/>
    <w:uiPriority w:val="99"/>
    <w:unhideWhenUsed/>
    <w:rsid w:val="00944D1C"/>
    <w:pPr>
      <w:tabs>
        <w:tab w:val="center" w:pos="4536"/>
        <w:tab w:val="right" w:pos="9072"/>
      </w:tabs>
      <w:spacing w:after="0" w:line="240" w:lineRule="auto"/>
    </w:pPr>
  </w:style>
  <w:style w:type="character" w:customStyle="1" w:styleId="FooterChar">
    <w:name w:val="Footer Char"/>
    <w:basedOn w:val="DefaultParagraphFont"/>
    <w:link w:val="Footer"/>
    <w:uiPriority w:val="99"/>
    <w:rsid w:val="00944D1C"/>
  </w:style>
  <w:style w:type="character" w:styleId="CommentReference">
    <w:name w:val="annotation reference"/>
    <w:basedOn w:val="DefaultParagraphFont"/>
    <w:uiPriority w:val="99"/>
    <w:semiHidden/>
    <w:unhideWhenUsed/>
    <w:rsid w:val="007A5FAB"/>
    <w:rPr>
      <w:sz w:val="16"/>
      <w:szCs w:val="16"/>
    </w:rPr>
  </w:style>
  <w:style w:type="paragraph" w:styleId="CommentText">
    <w:name w:val="annotation text"/>
    <w:basedOn w:val="Normal"/>
    <w:link w:val="CommentTextChar"/>
    <w:uiPriority w:val="99"/>
    <w:unhideWhenUsed/>
    <w:rsid w:val="007A5FAB"/>
    <w:pPr>
      <w:spacing w:line="240" w:lineRule="auto"/>
    </w:pPr>
    <w:rPr>
      <w:sz w:val="20"/>
      <w:szCs w:val="20"/>
    </w:rPr>
  </w:style>
  <w:style w:type="character" w:customStyle="1" w:styleId="CommentTextChar">
    <w:name w:val="Comment Text Char"/>
    <w:basedOn w:val="DefaultParagraphFont"/>
    <w:link w:val="CommentText"/>
    <w:uiPriority w:val="99"/>
    <w:rsid w:val="007A5FAB"/>
    <w:rPr>
      <w:sz w:val="20"/>
      <w:szCs w:val="20"/>
    </w:rPr>
  </w:style>
  <w:style w:type="paragraph" w:styleId="CommentSubject">
    <w:name w:val="annotation subject"/>
    <w:basedOn w:val="CommentText"/>
    <w:next w:val="CommentText"/>
    <w:link w:val="CommentSubjectChar"/>
    <w:uiPriority w:val="99"/>
    <w:semiHidden/>
    <w:unhideWhenUsed/>
    <w:rsid w:val="007A5FAB"/>
    <w:rPr>
      <w:b/>
      <w:bCs/>
    </w:rPr>
  </w:style>
  <w:style w:type="character" w:customStyle="1" w:styleId="CommentSubjectChar">
    <w:name w:val="Comment Subject Char"/>
    <w:basedOn w:val="CommentTextChar"/>
    <w:link w:val="CommentSubject"/>
    <w:uiPriority w:val="99"/>
    <w:semiHidden/>
    <w:rsid w:val="007A5FAB"/>
    <w:rPr>
      <w:b/>
      <w:bCs/>
      <w:sz w:val="20"/>
      <w:szCs w:val="20"/>
    </w:rPr>
  </w:style>
  <w:style w:type="paragraph" w:styleId="ListBullet">
    <w:name w:val="List Bullet"/>
    <w:basedOn w:val="Normal"/>
    <w:uiPriority w:val="99"/>
    <w:unhideWhenUsed/>
    <w:rsid w:val="00F9375E"/>
    <w:pPr>
      <w:numPr>
        <w:numId w:val="3"/>
      </w:numPr>
      <w:tabs>
        <w:tab w:val="clear" w:pos="360"/>
      </w:tabs>
      <w:spacing w:after="200" w:line="276" w:lineRule="auto"/>
      <w:ind w:left="0" w:firstLine="0"/>
      <w:contextualSpacing/>
    </w:pPr>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Sega</dc:creator>
  <cp:keywords/>
  <dc:description/>
  <cp:lastModifiedBy>Nina Sega</cp:lastModifiedBy>
  <cp:revision>5</cp:revision>
  <dcterms:created xsi:type="dcterms:W3CDTF">2025-09-23T14:33:00Z</dcterms:created>
  <dcterms:modified xsi:type="dcterms:W3CDTF">2025-09-23T14:58:00Z</dcterms:modified>
</cp:coreProperties>
</file>